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C3" w:rsidRPr="00FA58D1" w:rsidRDefault="00013890" w:rsidP="003E68C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01389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3412</wp:posOffset>
                </wp:positionH>
                <wp:positionV relativeFrom="paragraph">
                  <wp:posOffset>53065</wp:posOffset>
                </wp:positionV>
                <wp:extent cx="661916" cy="315883"/>
                <wp:effectExtent l="0" t="0" r="24130" b="273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6" cy="315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90" w:rsidRPr="006012E0" w:rsidRDefault="00013890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012E0">
                              <w:rPr>
                                <w:rFonts w:eastAsia="標楷體" w:hint="eastAsia"/>
                                <w:szCs w:val="24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25pt;margin-top:4.2pt;width:52.1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">
                <v:textbox>
                  <w:txbxContent>
                    <w:p w:rsidR="00013890" w:rsidRPr="006012E0" w:rsidRDefault="00013890">
                      <w:pPr>
                        <w:rPr>
                          <w:rFonts w:eastAsia="標楷體"/>
                          <w:szCs w:val="24"/>
                        </w:rPr>
                      </w:pPr>
                      <w:r w:rsidRPr="006012E0">
                        <w:rPr>
                          <w:rFonts w:eastAsia="標楷體" w:hint="eastAsia"/>
                          <w:szCs w:val="24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p w:rsidR="00532589" w:rsidRPr="006012E0" w:rsidRDefault="003E68C3" w:rsidP="00D67BD1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 w:rsidRPr="006012E0">
        <w:rPr>
          <w:rFonts w:ascii="Times New Roman" w:eastAsia="標楷體" w:hAnsi="標楷體" w:cs="Times New Roman"/>
          <w:sz w:val="28"/>
          <w:szCs w:val="28"/>
        </w:rPr>
        <w:t>防焰物品或其材料品質管理方法說明書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68"/>
      </w:tblGrid>
      <w:tr w:rsidR="003E68C3" w:rsidRPr="009E736F" w:rsidTr="00D67BD1">
        <w:trPr>
          <w:trHeight w:val="11898"/>
        </w:trPr>
        <w:tc>
          <w:tcPr>
            <w:tcW w:w="9268" w:type="dxa"/>
          </w:tcPr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一、品質管理組織</w:t>
            </w: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（一）組織圖</w:t>
            </w:r>
          </w:p>
          <w:p w:rsidR="003E68C3" w:rsidRPr="006012E0" w:rsidRDefault="003E68C3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(應明示品質管理部門、生產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>等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相關部門於組織之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>位置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與職掌。)</w:t>
            </w:r>
          </w:p>
          <w:p w:rsidR="003E68C3" w:rsidRPr="006012E0" w:rsidRDefault="003E68C3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（二）</w:t>
            </w:r>
            <w:r w:rsidR="00D67BD1" w:rsidRPr="006012E0">
              <w:rPr>
                <w:rFonts w:ascii="標楷體" w:eastAsia="標楷體" w:hAnsi="標楷體" w:cs="Times New Roman"/>
                <w:sz w:val="26"/>
                <w:szCs w:val="26"/>
              </w:rPr>
              <w:t>品質管理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負責人所屬部門、職稱及姓名</w:t>
            </w:r>
          </w:p>
          <w:p w:rsidR="003E68C3" w:rsidRPr="006012E0" w:rsidRDefault="00D67BD1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3E68C3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品質管理負責人(部門)               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3E68C3" w:rsidRPr="006012E0">
              <w:rPr>
                <w:rFonts w:ascii="標楷體" w:eastAsia="標楷體" w:hAnsi="標楷體" w:cs="Times New Roman"/>
                <w:sz w:val="26"/>
                <w:szCs w:val="26"/>
              </w:rPr>
              <w:t>(職稱)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</w:t>
            </w:r>
          </w:p>
          <w:p w:rsidR="003E68C3" w:rsidRPr="006012E0" w:rsidRDefault="003E68C3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</w:t>
            </w:r>
            <w:r w:rsidR="00D67BD1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(姓名)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</w:t>
            </w: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二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、檢查基準</w:t>
            </w: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（一）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檢查方法</w:t>
            </w:r>
          </w:p>
          <w:p w:rsidR="003E68C3" w:rsidRPr="006012E0" w:rsidRDefault="003E68C3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檢查項目及檢查基準</w:t>
            </w:r>
          </w:p>
          <w:p w:rsidR="003E68C3" w:rsidRPr="006012E0" w:rsidRDefault="003E68C3" w:rsidP="009E736F">
            <w:pPr>
              <w:spacing w:line="380" w:lineRule="exact"/>
              <w:ind w:leftChars="331" w:left="7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(應明示檢查防焰物品或材料防焰性能所依試驗方法。例如：依據防焰性能試驗基準第4點所定</w:t>
            </w: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45度小焰燃燒器法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。)</w:t>
            </w:r>
          </w:p>
          <w:p w:rsidR="00D67BD1" w:rsidRPr="006012E0" w:rsidRDefault="00D67BD1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3E68C3" w:rsidRPr="006012E0" w:rsidRDefault="00D0610F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  <w:r w:rsidR="003E68C3"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.</w:t>
            </w:r>
            <w:r w:rsidR="003E68C3" w:rsidRPr="006012E0">
              <w:rPr>
                <w:rFonts w:ascii="標楷體" w:eastAsia="標楷體" w:hAnsi="標楷體" w:cs="Times New Roman"/>
                <w:sz w:val="26"/>
                <w:szCs w:val="26"/>
              </w:rPr>
              <w:t>對合格及不合格批次物品或材料之處置</w:t>
            </w:r>
          </w:p>
          <w:p w:rsidR="003E68C3" w:rsidRPr="006012E0" w:rsidRDefault="003E68C3" w:rsidP="009E736F">
            <w:pPr>
              <w:spacing w:line="380" w:lineRule="exact"/>
              <w:ind w:leftChars="331" w:left="7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對檢查合格批次物品或材料，認其具有防焰性能，得附加防焰標示。對不合格批品或材料，應採取適當</w:t>
            </w:r>
            <w:r w:rsidR="009E736F" w:rsidRPr="006012E0">
              <w:rPr>
                <w:rFonts w:ascii="標楷體" w:eastAsia="標楷體" w:hAnsi="標楷體" w:cs="Times New Roman"/>
                <w:sz w:val="26"/>
                <w:szCs w:val="26"/>
              </w:rPr>
              <w:t>處置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措施。</w:t>
            </w:r>
          </w:p>
          <w:p w:rsidR="003E68C3" w:rsidRPr="006012E0" w:rsidRDefault="003E68C3" w:rsidP="009E736F">
            <w:pPr>
              <w:spacing w:line="380" w:lineRule="exact"/>
              <w:ind w:leftChars="331" w:left="7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(應訂定抽樣檢查合格及不合格情形之處置規範。)</w:t>
            </w:r>
          </w:p>
          <w:p w:rsidR="00D67BD1" w:rsidRPr="006012E0" w:rsidRDefault="00D67BD1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（二）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技術人員資格</w:t>
            </w:r>
          </w:p>
          <w:p w:rsidR="003E68C3" w:rsidRPr="006012E0" w:rsidRDefault="003E68C3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(應明示進行檢查人員及判定檢查結果人員之學經歷、職稱等要件。若防焰性能之確認(包含檢查及檢查結果之判定)係由指定機構執行，本項填具該機構名稱即可</w:t>
            </w:r>
            <w:r w:rsidR="00D67BD1" w:rsidRPr="006012E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  <w:p w:rsidR="00D67BD1" w:rsidRPr="006012E0" w:rsidRDefault="00D67BD1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三、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文件管理</w:t>
            </w: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（一）紀錄之保存方式及保存年限</w:t>
            </w:r>
          </w:p>
          <w:p w:rsidR="003E68C3" w:rsidRPr="006012E0" w:rsidRDefault="003E68C3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將檢查結果歸檔，並保存        年。</w:t>
            </w:r>
          </w:p>
          <w:p w:rsidR="003E68C3" w:rsidRPr="006012E0" w:rsidRDefault="003E68C3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(應明示檢查結果、判定結果紀錄之保存方式、保存年限。)</w:t>
            </w:r>
          </w:p>
          <w:p w:rsidR="00D67BD1" w:rsidRPr="006012E0" w:rsidRDefault="00D67BD1" w:rsidP="009E736F">
            <w:pPr>
              <w:spacing w:line="380" w:lineRule="exact"/>
              <w:ind w:leftChars="221" w:left="1674" w:hangingChars="440" w:hanging="1144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3E68C3" w:rsidRPr="006012E0" w:rsidRDefault="003E68C3" w:rsidP="009E736F">
            <w:pPr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（二）保存處所</w:t>
            </w:r>
          </w:p>
          <w:p w:rsidR="003E68C3" w:rsidRPr="006012E0" w:rsidRDefault="003E68C3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本方法說明書及檢查結果等文件檔案保存於          。</w:t>
            </w:r>
          </w:p>
          <w:p w:rsidR="003E68C3" w:rsidRPr="006012E0" w:rsidRDefault="003E68C3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6012E0">
              <w:rPr>
                <w:rFonts w:ascii="標楷體" w:eastAsia="標楷體" w:hAnsi="標楷體" w:cs="Times New Roman" w:hint="eastAsia"/>
                <w:sz w:val="26"/>
                <w:szCs w:val="26"/>
              </w:rPr>
              <w:t>應明示保存文件檔案之處所位置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6012E0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  <w:p w:rsidR="000C4E24" w:rsidRPr="009E736F" w:rsidRDefault="000C4E24" w:rsidP="009E736F">
            <w:pPr>
              <w:spacing w:line="380" w:lineRule="exact"/>
              <w:ind w:leftChars="320" w:left="768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6012E0" w:rsidRDefault="00D67BD1" w:rsidP="00D67BD1">
      <w:pPr>
        <w:spacing w:line="420" w:lineRule="exact"/>
        <w:rPr>
          <w:rFonts w:ascii="Times New Roman" w:eastAsia="標楷體" w:hAnsi="標楷體" w:cs="Times New Roman"/>
          <w:szCs w:val="24"/>
        </w:rPr>
      </w:pPr>
      <w:r w:rsidRPr="006012E0">
        <w:rPr>
          <w:rFonts w:ascii="Times New Roman" w:eastAsia="標楷體" w:hAnsi="標楷體" w:cs="Times New Roman"/>
          <w:sz w:val="26"/>
          <w:szCs w:val="26"/>
        </w:rPr>
        <w:t xml:space="preserve">   </w:t>
      </w:r>
      <w:r w:rsidR="003E68C3" w:rsidRPr="006012E0">
        <w:rPr>
          <w:rFonts w:ascii="Times New Roman" w:eastAsia="標楷體" w:hAnsi="標楷體" w:cs="Times New Roman"/>
          <w:szCs w:val="24"/>
        </w:rPr>
        <w:t>備註：本文件之紙張尺度為</w:t>
      </w:r>
      <w:r w:rsidR="003E68C3" w:rsidRPr="006012E0">
        <w:rPr>
          <w:rFonts w:ascii="Times New Roman" w:eastAsia="標楷體" w:hAnsi="標楷體" w:cs="Times New Roman" w:hint="eastAsia"/>
          <w:szCs w:val="24"/>
        </w:rPr>
        <w:t>A</w:t>
      </w:r>
      <w:r w:rsidR="003E68C3" w:rsidRPr="006012E0">
        <w:rPr>
          <w:rFonts w:ascii="Times New Roman" w:eastAsia="標楷體" w:hAnsi="Times New Roman" w:cs="Times New Roman"/>
          <w:szCs w:val="24"/>
        </w:rPr>
        <w:t>4</w:t>
      </w:r>
      <w:r w:rsidR="003E68C3" w:rsidRPr="006012E0">
        <w:rPr>
          <w:rFonts w:ascii="Times New Roman" w:eastAsia="標楷體" w:hAnsi="Times New Roman" w:cs="Times New Roman"/>
          <w:szCs w:val="24"/>
        </w:rPr>
        <w:t>（</w:t>
      </w:r>
      <w:r w:rsidR="003E68C3" w:rsidRPr="006012E0">
        <w:rPr>
          <w:rFonts w:ascii="Times New Roman" w:eastAsia="標楷體" w:hAnsi="Times New Roman" w:cs="Times New Roman" w:hint="eastAsia"/>
          <w:szCs w:val="24"/>
        </w:rPr>
        <w:t>210mm x 297mm</w:t>
      </w:r>
      <w:r w:rsidR="003E68C3" w:rsidRPr="006012E0">
        <w:rPr>
          <w:rFonts w:ascii="Times New Roman" w:eastAsia="標楷體" w:hAnsi="Times New Roman" w:cs="Times New Roman"/>
          <w:szCs w:val="24"/>
        </w:rPr>
        <w:t>）</w:t>
      </w:r>
      <w:r w:rsidR="003E68C3" w:rsidRPr="006012E0">
        <w:rPr>
          <w:rFonts w:ascii="Times New Roman" w:eastAsia="標楷體" w:hAnsi="標楷體" w:cs="Times New Roman"/>
          <w:szCs w:val="24"/>
        </w:rPr>
        <w:t>。</w:t>
      </w:r>
    </w:p>
    <w:p w:rsidR="00BF7B7E" w:rsidRDefault="00BF7B7E" w:rsidP="00D67BD1">
      <w:pPr>
        <w:spacing w:line="420" w:lineRule="exact"/>
        <w:rPr>
          <w:rFonts w:ascii="Times New Roman" w:eastAsia="標楷體" w:hAnsi="標楷體" w:cs="Times New Roman"/>
          <w:szCs w:val="24"/>
        </w:rPr>
      </w:pPr>
    </w:p>
    <w:p w:rsidR="00BF7B7E" w:rsidRDefault="00BF7B7E" w:rsidP="00D67BD1">
      <w:pPr>
        <w:spacing w:line="420" w:lineRule="exact"/>
        <w:rPr>
          <w:rFonts w:ascii="Times New Roman" w:eastAsia="標楷體" w:hAnsi="標楷體" w:cs="Times New Roman"/>
          <w:szCs w:val="24"/>
        </w:rPr>
      </w:pPr>
    </w:p>
    <w:p w:rsidR="006012E0" w:rsidRPr="00992591" w:rsidRDefault="006012E0" w:rsidP="006012E0">
      <w:pPr>
        <w:spacing w:line="360" w:lineRule="exact"/>
        <w:ind w:left="1512" w:hangingChars="630" w:hanging="1512"/>
        <w:rPr>
          <w:szCs w:val="24"/>
        </w:rPr>
      </w:pPr>
      <w:bookmarkStart w:id="0" w:name="_GoBack"/>
      <w:bookmarkEnd w:id="0"/>
    </w:p>
    <w:sectPr w:rsidR="006012E0" w:rsidRPr="00992591" w:rsidSect="006012E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22" w:rsidRDefault="00710D22" w:rsidP="000C4E24">
      <w:r>
        <w:separator/>
      </w:r>
    </w:p>
  </w:endnote>
  <w:endnote w:type="continuationSeparator" w:id="0">
    <w:p w:rsidR="00710D22" w:rsidRDefault="00710D22" w:rsidP="000C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22" w:rsidRDefault="00710D22" w:rsidP="000C4E24">
      <w:r>
        <w:separator/>
      </w:r>
    </w:p>
  </w:footnote>
  <w:footnote w:type="continuationSeparator" w:id="0">
    <w:p w:rsidR="00710D22" w:rsidRDefault="00710D22" w:rsidP="000C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3"/>
    <w:rsid w:val="00013890"/>
    <w:rsid w:val="000C4E24"/>
    <w:rsid w:val="003454EE"/>
    <w:rsid w:val="003E68C3"/>
    <w:rsid w:val="00407478"/>
    <w:rsid w:val="005110AC"/>
    <w:rsid w:val="00532589"/>
    <w:rsid w:val="006012E0"/>
    <w:rsid w:val="006B0A08"/>
    <w:rsid w:val="007044A0"/>
    <w:rsid w:val="00710D22"/>
    <w:rsid w:val="008C67C9"/>
    <w:rsid w:val="00992591"/>
    <w:rsid w:val="009E736F"/>
    <w:rsid w:val="00AF0EC5"/>
    <w:rsid w:val="00BE2C32"/>
    <w:rsid w:val="00BF7B7E"/>
    <w:rsid w:val="00C03858"/>
    <w:rsid w:val="00C23750"/>
    <w:rsid w:val="00D004E8"/>
    <w:rsid w:val="00D0610F"/>
    <w:rsid w:val="00D52369"/>
    <w:rsid w:val="00D67BD1"/>
    <w:rsid w:val="00E24657"/>
    <w:rsid w:val="00E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8AC4E-7C9F-487A-B13A-E6DAAF8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E68C3"/>
  </w:style>
  <w:style w:type="paragraph" w:styleId="a4">
    <w:name w:val="header"/>
    <w:basedOn w:val="a"/>
    <w:link w:val="a5"/>
    <w:uiPriority w:val="99"/>
    <w:unhideWhenUsed/>
    <w:rsid w:val="000C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3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郭貞君</dc:creator>
  <cp:lastModifiedBy>蔡宏政</cp:lastModifiedBy>
  <cp:revision>12</cp:revision>
  <dcterms:created xsi:type="dcterms:W3CDTF">2018-06-18T10:17:00Z</dcterms:created>
  <dcterms:modified xsi:type="dcterms:W3CDTF">2019-01-19T06:30:00Z</dcterms:modified>
</cp:coreProperties>
</file>